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975995</wp:posOffset>
                </wp:positionH>
                <wp:positionV relativeFrom="paragraph">
                  <wp:posOffset>447675</wp:posOffset>
                </wp:positionV>
                <wp:extent cx="4430100" cy="1796910"/>
                <wp:effectExtent l="6350" t="6350" r="6350" b="6350"/>
                <wp:wrapSquare wrapText="bothSides"/>
                <wp:docPr id="1" name="Рисунок 2" descr="D:\Users\Suleymanova.lkh\Desktop\mm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1030415" name="Picture 2" descr="D:\Users\Suleymanova.lkh\Desktop\mmmm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430099" cy="179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76.85pt;mso-position-horizontal:absolute;mso-position-vertical-relative:text;margin-top:35.25pt;mso-position-vertical:absolute;width:348.83pt;height:141.49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Рекомендации для потребителей микрофинансовых услуг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Убедитесь, что компания, у которой вы хотите получить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микрокредит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входит в реестр МФО на сайте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 http://www.cbr.ru/microfinance/registry/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Избегайте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обещающих максимально быструю выдачу денег, без длительного ознакомления с документами и прочей «волокитой».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Подходите к оформлению договора «с трезвой головой»</w:t>
      </w:r>
      <w:bookmarkStart w:id="0" w:name="_GoBack"/>
      <w:r/>
      <w:bookmarkEnd w:id="0"/>
      <w:r>
        <w:rPr>
          <w:sz w:val="28"/>
          <w:szCs w:val="28"/>
        </w:rPr>
        <w:t xml:space="preserve">. Убедитесь, что вы сможете выплатить долг в указанные сроки.</w:t>
      </w:r>
      <w:r>
        <w:rPr>
          <w:sz w:val="28"/>
          <w:szCs w:val="28"/>
        </w:rPr>
        <w:t xml:space="preserve"> По закону максимальная процентная ставка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краткосрочному </w:t>
      </w:r>
      <w:r>
        <w:rPr>
          <w:sz w:val="28"/>
          <w:szCs w:val="28"/>
        </w:rPr>
        <w:t xml:space="preserve">микрозайму</w:t>
      </w:r>
      <w:r>
        <w:rPr>
          <w:sz w:val="28"/>
          <w:szCs w:val="28"/>
        </w:rPr>
        <w:t xml:space="preserve"> сроком до одного года составляет </w:t>
      </w:r>
      <w:r>
        <w:rPr>
          <w:sz w:val="28"/>
          <w:szCs w:val="28"/>
        </w:rPr>
        <w:t xml:space="preserve">0,8</w:t>
      </w:r>
      <w:r>
        <w:rPr>
          <w:sz w:val="28"/>
          <w:szCs w:val="28"/>
        </w:rPr>
        <w:t xml:space="preserve">% в день. То есть переплата за 30 дней, составит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%. В договоре потребительского микрозайма обязательно должна быть указана полная стоимость займа в процентах годовых (максимальная процентная ставка по краткосрочному займу </w:t>
      </w:r>
      <w:r>
        <w:rPr>
          <w:sz w:val="28"/>
          <w:szCs w:val="28"/>
        </w:rPr>
        <w:t xml:space="preserve">292</w:t>
      </w:r>
      <w:r>
        <w:rPr>
          <w:sz w:val="28"/>
          <w:szCs w:val="28"/>
        </w:rPr>
        <w:t xml:space="preserve">% годовых). Эта информация указывается на первой странице в правом верхнем углу в квадратной рамке перед табличной формой индивидуальных условий договора.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следует рассчитывать на то, что вы оплатите один кредит при помощи другого. Вам могут отказать в выдаче нового займа без разъяснения причин.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Помните, что оформление микрозайма под залог жилья запрещено законом.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Избегайте дополнительных услуг. Внимательно прочитайте индивидуальные условия займа, убедитесь, что в них нет страховых, ю</w:t>
      </w:r>
      <w:r>
        <w:rPr>
          <w:rFonts w:ascii="Times New Roman" w:hAnsi="Times New Roman" w:cs="Times New Roman"/>
          <w:sz w:val="28"/>
          <w:szCs w:val="28"/>
        </w:rPr>
        <w:t xml:space="preserve">ридических, консультационных, медицинских или иных услуг, никак не связанных с оформлением кредита. Иначе вы можете столкнуться с ситуацией, когда вам выдадут заем на 20 тысяч рублей, из которых 2 тысячи рублей сразу пойдут на оплату дополнительной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 тем как подписать документ, ознакомьтесь со всеми его условиями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тарифами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Если в договоре отсутствует какая-либо информация — требуйте, чтобы вам предоставили ее в полном объеме.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Помните, что общая сумма всех платежей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микрозайму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может превышать общую сумму займа более чем в 1,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денежные споры с </w:t>
      </w:r>
      <w:r>
        <w:rPr>
          <w:sz w:val="28"/>
          <w:szCs w:val="28"/>
        </w:rPr>
        <w:t xml:space="preserve">микрофинансовыми</w:t>
      </w:r>
      <w:r>
        <w:rPr>
          <w:sz w:val="28"/>
          <w:szCs w:val="28"/>
        </w:rPr>
        <w:t xml:space="preserve"> компаниями можно решать с помощью финансового уполномоченного (омбудсмена).</w:t>
      </w:r>
      <w:r>
        <w:rPr>
          <w:sz w:val="28"/>
          <w:szCs w:val="28"/>
        </w:rPr>
        <w:t xml:space="preserve"> Рассмотрение спора для потребителей бесплатно, а жалобу можно подать в электронном виде на Официальном сайте финансового уполномоченного. Решение омбудсмена имеет такую же силу, как и постановление суда.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851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link w:val="62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7" w:customStyle="1">
    <w:name w:val="Заголовок 1 Знак"/>
    <w:basedOn w:val="623"/>
    <w:link w:val="62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8">
    <w:name w:val="Strong"/>
    <w:basedOn w:val="623"/>
    <w:uiPriority w:val="22"/>
    <w:qFormat/>
    <w:rPr>
      <w:b/>
      <w:bCs/>
    </w:rPr>
  </w:style>
  <w:style w:type="character" w:styleId="629">
    <w:name w:val="Emphasis"/>
    <w:basedOn w:val="62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sadokha</dc:creator>
  <cp:keywords/>
  <dc:description/>
  <cp:lastModifiedBy>Галина Садоха</cp:lastModifiedBy>
  <cp:revision>10</cp:revision>
  <dcterms:created xsi:type="dcterms:W3CDTF">2024-02-07T02:58:00Z</dcterms:created>
  <dcterms:modified xsi:type="dcterms:W3CDTF">2024-02-09T04:04:27Z</dcterms:modified>
</cp:coreProperties>
</file>